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ΔΕΛΤΙΟ ΤΥΠΟΥ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ΚΟΥΦΑΛΙΩΝ</w:t>
            </w:r>
            <w:r>
              <w:rPr>
                <w:sz w:val="28"/>
                <w:szCs w:val="28"/>
              </w:rPr>
              <w:t>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 xml:space="preserve">Παρασκευή 15/7/2022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08:30 έως τις 12:00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στο ΚΑΠΗ Κουφαλίων,</w:t>
            </w:r>
            <w:r>
              <w:rPr>
                <w:b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  <w:r>
              <w:rPr>
                <w:rFonts w:cstheme="minorHAnsi"/>
                <w:b/>
                <w:bCs/>
                <w:lang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Θα διανεμηθούν τα εξής προϊόντα: 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              </w:t>
            </w:r>
            <w:r>
              <w:rPr>
                <w:sz w:val="28"/>
                <w:szCs w:val="28"/>
              </w:rPr>
              <w:t>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</w:t>
            </w:r>
            <w:r>
              <w:rPr>
                <w:sz w:val="28"/>
                <w:szCs w:val="28"/>
              </w:rPr>
              <w:t>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ΠΟΠ                           </w:t>
            </w:r>
            <w:r>
              <w:rPr>
                <w:sz w:val="28"/>
                <w:szCs w:val="28"/>
              </w:rPr>
              <w:t>Βάρος 400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ΗΜΙΣΚΛΗΡΟ                        </w:t>
            </w:r>
            <w:r>
              <w:rPr>
                <w:sz w:val="28"/>
                <w:szCs w:val="28"/>
              </w:rPr>
              <w:t>Βάρος 300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ΓΡΑΒΙΕΡΑ ΠΟΠ                              </w:t>
            </w:r>
            <w:r>
              <w:rPr>
                <w:sz w:val="28"/>
                <w:szCs w:val="28"/>
              </w:rPr>
              <w:t>Βάρος 250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ΑΚΤΙΝΙΔΙΑ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ΜΠΑΝΑΝΕΣ                                   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ΑΠΟΛΥΜΑΝΤΙΚΟ ΤΖΕΛ ΧΕΡΙΩΝ    </w:t>
            </w:r>
            <w:r>
              <w:rPr>
                <w:sz w:val="28"/>
                <w:szCs w:val="28"/>
              </w:rPr>
              <w:t>Βάρος 500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ΜΑΣΚΑ ΑΤΟΜΙΚΗΣ ΠΡΟΣΤΑΣΙΑΣ </w:t>
            </w:r>
            <w:r>
              <w:rPr>
                <w:sz w:val="28"/>
                <w:szCs w:val="28"/>
              </w:rPr>
              <w:t>συσκευασία 5 ΤΜΧ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tabs>
        <w:tab w:val="center" w:pos="4153"/>
        <w:tab w:val="right" w:pos="8306"/>
      </w:tabs>
      <w:spacing w:after="0" w:line="240" w:lineRule="auto"/>
      <w:jc w:val="center"/>
      <w:rPr>
        <w:rFonts w:ascii="Garamond" w:hAnsi="Garamond"/>
        <w:color w:val="000000"/>
        <w:sz w:val="24"/>
        <w:szCs w:val="24"/>
      </w:rPr>
    </w:pPr>
    <w:r>
      <w:rPr>
        <w:rFonts w:ascii="Tahoma" w:hAnsi="Tahoma" w:cs="Tahoma"/>
        <w:color w:val="000000"/>
        <w:sz w:val="10"/>
        <w:szCs w:val="10"/>
      </w:rPr>
      <w:object>
        <v:shape id="_x0000_i1025" o:spt="75" type="#_x0000_t75" style="height:30pt;width:25.5pt;" o:ole="t" fillcolor="#FFFFFF" filled="f" o:preferrelative="t" stroked="f" coordsize="21600,21600">
          <v:path/>
          <v:fill on="f" focussize="0,0"/>
          <v:stroke on="f" joinstyle="miter"/>
          <v:imagedata r:id="rId2" cropleft="7864f" croptop="-2062f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                         </w:t>
    </w:r>
    <w:r>
      <w:drawing>
        <wp:inline distT="0" distB="0" distL="0" distR="0">
          <wp:extent cx="387985" cy="381000"/>
          <wp:effectExtent l="19050" t="0" r="0" b="0"/>
          <wp:docPr id="5" name="Picture 2" descr="A picture&#10;            containing text&#10;          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A picture&#10;            containing text&#10;          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</w:t>
    </w:r>
    <w:r>
      <w:rPr>
        <w:color w:val="0000FF"/>
      </w:rPr>
      <w:drawing>
        <wp:inline distT="0" distB="0" distL="0" distR="0">
          <wp:extent cx="505460" cy="332740"/>
          <wp:effectExtent l="19050" t="0" r="8890" b="0"/>
          <wp:docPr id="6" name="irc_mi" descr="http://www.lithuaniatribune.com/wp-content/uploads/2012/12/10530873-european-union-logo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rc_mi" descr="http://www.lithuaniatribune.com/wp-content/uploads/2012/12/10530873-european-union-logo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ΕΛΛΗΝΙΚΗ ΔΗΜΟΚΡΑΤΙΑ                                                    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ΟΡΓΑΝΙΣΜΟΣ ΠΡΟΝΟΙΑΚΩΝ ΕΠΙΔΟΜΑΤΩΝ                            </w:t>
    </w:r>
    <w:r>
      <w:rPr>
        <w:rFonts w:ascii="Tahoma" w:hAnsi="Tahoma" w:cs="Tahoma"/>
        <w:b/>
        <w:color w:val="000000"/>
        <w:sz w:val="10"/>
        <w:szCs w:val="10"/>
      </w:rPr>
      <w:t>ΤΕΒΑ / FEAD</w:t>
    </w:r>
  </w:p>
  <w:p>
    <w:pPr>
      <w:spacing w:after="0" w:line="240" w:lineRule="auto"/>
    </w:pPr>
    <w:r>
      <w:rPr>
        <w:rFonts w:ascii="Tahoma" w:hAnsi="Tahoma" w:cs="Tahoma"/>
        <w:b/>
        <w:color w:val="000000"/>
        <w:sz w:val="10"/>
        <w:szCs w:val="10"/>
      </w:rPr>
      <w:t xml:space="preserve">        ΥΠΟΥΡΓΕΙΟ ΕΡΓΑΣΙΑΣ ΚΑΙ ΚΟΙΝΩΝΙΚΩΝ ΥΠΟΘΕΣΕΩΝ           </w:t>
    </w:r>
    <w:r>
      <w:rPr>
        <w:rFonts w:ascii="Tahoma" w:hAnsi="Tahoma" w:cs="Tahoma"/>
        <w:b/>
        <w:bCs/>
        <w:color w:val="000000"/>
        <w:sz w:val="10"/>
        <w:szCs w:val="10"/>
      </w:rPr>
      <w:t>&amp; ΚΟΙΝΩΝΙΚΗΣ ΑΛΛΗΛΕΓΓΥΗΣ                                                 ΕΥΡΩΠΑΪΚΗ ΕΝΩΣΗ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ΓΕΝΙΚΗ ΓΡΑΜΜΑΤΕΙΑ ΚΟΙΝΩΝΙΚΗΣ ΑΛΛΗΛΕΓΓΥΗΣ ΚΑΙ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ΔΙΑΧΕΙΡΙΣΤΙΚΗ ΑΡΧΗ ΤΟΥ Ε.Π. ΕΒΥΣ του ΤΕΒΑ                      Ταμείο Ευρωπαϊκής βοήθειας  </w:t>
    </w:r>
  </w:p>
  <w:p>
    <w:pPr>
      <w:spacing w:after="0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ΚΑΤΑΠΟΛΕΜ</w:t>
    </w:r>
    <w:r>
      <w:rPr>
        <w:rFonts w:ascii="Tahoma" w:hAnsi="Tahoma" w:cs="Tahoma"/>
        <w:b/>
        <w:color w:val="000000"/>
        <w:sz w:val="10"/>
        <w:szCs w:val="10"/>
        <w:lang w:val="en-US"/>
      </w:rPr>
      <w:t>H</w:t>
    </w:r>
    <w:r>
      <w:rPr>
        <w:rFonts w:ascii="Tahoma" w:hAnsi="Tahoma" w:cs="Tahoma"/>
        <w:b/>
        <w:color w:val="000000"/>
        <w:sz w:val="10"/>
        <w:szCs w:val="10"/>
      </w:rPr>
      <w:t>ΣΗΣ ΤΗΣ ΦΤΩΧΕΙΑΣ                                                                                                                                                     προς τους Απόρους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4199"/>
    <w:multiLevelType w:val="multilevel"/>
    <w:tmpl w:val="566241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09FF"/>
    <w:rsid w:val="0002696F"/>
    <w:rsid w:val="000311C5"/>
    <w:rsid w:val="000353C3"/>
    <w:rsid w:val="00050FCE"/>
    <w:rsid w:val="000518C7"/>
    <w:rsid w:val="00051DA5"/>
    <w:rsid w:val="00066351"/>
    <w:rsid w:val="00073DB1"/>
    <w:rsid w:val="00093C32"/>
    <w:rsid w:val="000A48E0"/>
    <w:rsid w:val="000B0933"/>
    <w:rsid w:val="000B1B1F"/>
    <w:rsid w:val="000B1D0D"/>
    <w:rsid w:val="000B78A7"/>
    <w:rsid w:val="000C00C7"/>
    <w:rsid w:val="000C5086"/>
    <w:rsid w:val="000D110A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5E8C"/>
    <w:rsid w:val="0015002D"/>
    <w:rsid w:val="001519F1"/>
    <w:rsid w:val="00193C6A"/>
    <w:rsid w:val="001A3409"/>
    <w:rsid w:val="001A6CD3"/>
    <w:rsid w:val="001E66F3"/>
    <w:rsid w:val="001E7674"/>
    <w:rsid w:val="001F0346"/>
    <w:rsid w:val="001F2D71"/>
    <w:rsid w:val="001F3A69"/>
    <w:rsid w:val="0020180D"/>
    <w:rsid w:val="00204CFA"/>
    <w:rsid w:val="002052FB"/>
    <w:rsid w:val="0023320B"/>
    <w:rsid w:val="00233BC2"/>
    <w:rsid w:val="00237C4B"/>
    <w:rsid w:val="002573B2"/>
    <w:rsid w:val="002A3CF5"/>
    <w:rsid w:val="002A4869"/>
    <w:rsid w:val="002A6073"/>
    <w:rsid w:val="002A7E10"/>
    <w:rsid w:val="002C0DD9"/>
    <w:rsid w:val="002C3095"/>
    <w:rsid w:val="002D581D"/>
    <w:rsid w:val="002D5F0A"/>
    <w:rsid w:val="002D65DF"/>
    <w:rsid w:val="002E0A57"/>
    <w:rsid w:val="002E6BB2"/>
    <w:rsid w:val="002F631A"/>
    <w:rsid w:val="00313B60"/>
    <w:rsid w:val="0031487D"/>
    <w:rsid w:val="003211C6"/>
    <w:rsid w:val="00326E24"/>
    <w:rsid w:val="003456BD"/>
    <w:rsid w:val="00357478"/>
    <w:rsid w:val="00361B41"/>
    <w:rsid w:val="00374B75"/>
    <w:rsid w:val="00375E43"/>
    <w:rsid w:val="003A6C83"/>
    <w:rsid w:val="003B45D2"/>
    <w:rsid w:val="003B69EB"/>
    <w:rsid w:val="003C7FD9"/>
    <w:rsid w:val="003D0C89"/>
    <w:rsid w:val="003D258B"/>
    <w:rsid w:val="003D78A9"/>
    <w:rsid w:val="003E273C"/>
    <w:rsid w:val="003E71D8"/>
    <w:rsid w:val="00417FA5"/>
    <w:rsid w:val="004215F8"/>
    <w:rsid w:val="00425EBB"/>
    <w:rsid w:val="00434A1B"/>
    <w:rsid w:val="0044086F"/>
    <w:rsid w:val="00470413"/>
    <w:rsid w:val="00470EC2"/>
    <w:rsid w:val="00472021"/>
    <w:rsid w:val="00472C88"/>
    <w:rsid w:val="00472EF1"/>
    <w:rsid w:val="0048395B"/>
    <w:rsid w:val="00490AA9"/>
    <w:rsid w:val="0049564D"/>
    <w:rsid w:val="004A16A9"/>
    <w:rsid w:val="004A16C7"/>
    <w:rsid w:val="004A2B7C"/>
    <w:rsid w:val="004A2CB4"/>
    <w:rsid w:val="004B1B5D"/>
    <w:rsid w:val="004B1F43"/>
    <w:rsid w:val="004B6106"/>
    <w:rsid w:val="004C709E"/>
    <w:rsid w:val="004D0683"/>
    <w:rsid w:val="004E06B9"/>
    <w:rsid w:val="004F05B3"/>
    <w:rsid w:val="004F4DB0"/>
    <w:rsid w:val="00503CD9"/>
    <w:rsid w:val="00511AC6"/>
    <w:rsid w:val="005120E3"/>
    <w:rsid w:val="005121BF"/>
    <w:rsid w:val="00546F23"/>
    <w:rsid w:val="00547301"/>
    <w:rsid w:val="005709A6"/>
    <w:rsid w:val="00576369"/>
    <w:rsid w:val="00583952"/>
    <w:rsid w:val="005A58C9"/>
    <w:rsid w:val="005A7472"/>
    <w:rsid w:val="005C4E1C"/>
    <w:rsid w:val="005D1D70"/>
    <w:rsid w:val="005D2E72"/>
    <w:rsid w:val="005F6468"/>
    <w:rsid w:val="00604058"/>
    <w:rsid w:val="00604374"/>
    <w:rsid w:val="006057E5"/>
    <w:rsid w:val="00614F14"/>
    <w:rsid w:val="00616BCC"/>
    <w:rsid w:val="00634A75"/>
    <w:rsid w:val="00644FE4"/>
    <w:rsid w:val="00647708"/>
    <w:rsid w:val="00663DDE"/>
    <w:rsid w:val="00664D18"/>
    <w:rsid w:val="00671931"/>
    <w:rsid w:val="006A015C"/>
    <w:rsid w:val="006C06FB"/>
    <w:rsid w:val="006C3B55"/>
    <w:rsid w:val="006C6BEF"/>
    <w:rsid w:val="006D2CED"/>
    <w:rsid w:val="006D311F"/>
    <w:rsid w:val="006D4B93"/>
    <w:rsid w:val="006F1375"/>
    <w:rsid w:val="006F2AAF"/>
    <w:rsid w:val="00700ED9"/>
    <w:rsid w:val="0071592F"/>
    <w:rsid w:val="00721FDC"/>
    <w:rsid w:val="0073250D"/>
    <w:rsid w:val="007416E4"/>
    <w:rsid w:val="00741E94"/>
    <w:rsid w:val="00742FA0"/>
    <w:rsid w:val="00746C3A"/>
    <w:rsid w:val="0074723E"/>
    <w:rsid w:val="00780074"/>
    <w:rsid w:val="007805E5"/>
    <w:rsid w:val="00782705"/>
    <w:rsid w:val="007835D0"/>
    <w:rsid w:val="0078716D"/>
    <w:rsid w:val="00796A54"/>
    <w:rsid w:val="0079736E"/>
    <w:rsid w:val="007A4C93"/>
    <w:rsid w:val="007B3B6E"/>
    <w:rsid w:val="007E1CAD"/>
    <w:rsid w:val="007E1D9A"/>
    <w:rsid w:val="007F2D1F"/>
    <w:rsid w:val="0080061F"/>
    <w:rsid w:val="00812CC7"/>
    <w:rsid w:val="00820DE6"/>
    <w:rsid w:val="008230DD"/>
    <w:rsid w:val="00830FE1"/>
    <w:rsid w:val="00833450"/>
    <w:rsid w:val="00837858"/>
    <w:rsid w:val="008400A4"/>
    <w:rsid w:val="008515CE"/>
    <w:rsid w:val="008543AC"/>
    <w:rsid w:val="00856A13"/>
    <w:rsid w:val="0086074F"/>
    <w:rsid w:val="00870BDA"/>
    <w:rsid w:val="00890DFA"/>
    <w:rsid w:val="00894DA3"/>
    <w:rsid w:val="008B3F06"/>
    <w:rsid w:val="008B400D"/>
    <w:rsid w:val="008B57D0"/>
    <w:rsid w:val="008C6F15"/>
    <w:rsid w:val="008D026A"/>
    <w:rsid w:val="008D4825"/>
    <w:rsid w:val="008D655B"/>
    <w:rsid w:val="008E2985"/>
    <w:rsid w:val="008E361E"/>
    <w:rsid w:val="008E4836"/>
    <w:rsid w:val="008F3F79"/>
    <w:rsid w:val="00910EC2"/>
    <w:rsid w:val="00915FE6"/>
    <w:rsid w:val="009333BC"/>
    <w:rsid w:val="00934258"/>
    <w:rsid w:val="00935396"/>
    <w:rsid w:val="00936974"/>
    <w:rsid w:val="00940CB6"/>
    <w:rsid w:val="00945FC3"/>
    <w:rsid w:val="00947044"/>
    <w:rsid w:val="00954547"/>
    <w:rsid w:val="0097375A"/>
    <w:rsid w:val="0097625E"/>
    <w:rsid w:val="00976D9E"/>
    <w:rsid w:val="00977B23"/>
    <w:rsid w:val="00982831"/>
    <w:rsid w:val="00983EC3"/>
    <w:rsid w:val="0098413D"/>
    <w:rsid w:val="00984F24"/>
    <w:rsid w:val="00996879"/>
    <w:rsid w:val="009A3B1A"/>
    <w:rsid w:val="009B25C7"/>
    <w:rsid w:val="009B2CEF"/>
    <w:rsid w:val="009B6A10"/>
    <w:rsid w:val="009C3252"/>
    <w:rsid w:val="009C6B78"/>
    <w:rsid w:val="009D7BAB"/>
    <w:rsid w:val="009E4F9D"/>
    <w:rsid w:val="009F1ACD"/>
    <w:rsid w:val="009F7A41"/>
    <w:rsid w:val="00A064C6"/>
    <w:rsid w:val="00A15261"/>
    <w:rsid w:val="00A21B42"/>
    <w:rsid w:val="00A2711E"/>
    <w:rsid w:val="00A31C69"/>
    <w:rsid w:val="00A36F32"/>
    <w:rsid w:val="00A55AC8"/>
    <w:rsid w:val="00A5649E"/>
    <w:rsid w:val="00A57975"/>
    <w:rsid w:val="00A63801"/>
    <w:rsid w:val="00A6408E"/>
    <w:rsid w:val="00A653EB"/>
    <w:rsid w:val="00A706AA"/>
    <w:rsid w:val="00A741D0"/>
    <w:rsid w:val="00A80786"/>
    <w:rsid w:val="00A94649"/>
    <w:rsid w:val="00AB69D2"/>
    <w:rsid w:val="00AC309F"/>
    <w:rsid w:val="00AD0469"/>
    <w:rsid w:val="00AD679A"/>
    <w:rsid w:val="00AE7789"/>
    <w:rsid w:val="00AF0DAC"/>
    <w:rsid w:val="00AF4BD3"/>
    <w:rsid w:val="00B0367B"/>
    <w:rsid w:val="00B078A3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5150E"/>
    <w:rsid w:val="00B620A3"/>
    <w:rsid w:val="00B669AA"/>
    <w:rsid w:val="00B73E88"/>
    <w:rsid w:val="00B95F4B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6E6"/>
    <w:rsid w:val="00C11F5D"/>
    <w:rsid w:val="00C26666"/>
    <w:rsid w:val="00C32C4C"/>
    <w:rsid w:val="00C35A37"/>
    <w:rsid w:val="00C35C26"/>
    <w:rsid w:val="00C53650"/>
    <w:rsid w:val="00C577FC"/>
    <w:rsid w:val="00C729C8"/>
    <w:rsid w:val="00C73270"/>
    <w:rsid w:val="00C73B7E"/>
    <w:rsid w:val="00C77FF9"/>
    <w:rsid w:val="00C9564F"/>
    <w:rsid w:val="00CA2117"/>
    <w:rsid w:val="00CA26E9"/>
    <w:rsid w:val="00CA369A"/>
    <w:rsid w:val="00CB1C88"/>
    <w:rsid w:val="00CC0271"/>
    <w:rsid w:val="00CE4545"/>
    <w:rsid w:val="00CE488E"/>
    <w:rsid w:val="00CE4DE4"/>
    <w:rsid w:val="00CF2055"/>
    <w:rsid w:val="00CF48EC"/>
    <w:rsid w:val="00D033BF"/>
    <w:rsid w:val="00D07106"/>
    <w:rsid w:val="00D11F05"/>
    <w:rsid w:val="00D134F3"/>
    <w:rsid w:val="00D16B6E"/>
    <w:rsid w:val="00D314FA"/>
    <w:rsid w:val="00D32F5E"/>
    <w:rsid w:val="00D430FE"/>
    <w:rsid w:val="00D45821"/>
    <w:rsid w:val="00D77BA9"/>
    <w:rsid w:val="00D92552"/>
    <w:rsid w:val="00D95DCA"/>
    <w:rsid w:val="00DA48CD"/>
    <w:rsid w:val="00DB1654"/>
    <w:rsid w:val="00DB6D60"/>
    <w:rsid w:val="00DE0290"/>
    <w:rsid w:val="00DE23D7"/>
    <w:rsid w:val="00DF705A"/>
    <w:rsid w:val="00E1036A"/>
    <w:rsid w:val="00E312D5"/>
    <w:rsid w:val="00E46B8F"/>
    <w:rsid w:val="00E47FB1"/>
    <w:rsid w:val="00E73E3C"/>
    <w:rsid w:val="00E846A5"/>
    <w:rsid w:val="00E902AF"/>
    <w:rsid w:val="00E93D2F"/>
    <w:rsid w:val="00EA2487"/>
    <w:rsid w:val="00EA7903"/>
    <w:rsid w:val="00EB3A5A"/>
    <w:rsid w:val="00EB3D8A"/>
    <w:rsid w:val="00EC0B70"/>
    <w:rsid w:val="00ED504D"/>
    <w:rsid w:val="00ED658E"/>
    <w:rsid w:val="00EE56FA"/>
    <w:rsid w:val="00EF696F"/>
    <w:rsid w:val="00F14FF7"/>
    <w:rsid w:val="00F24DEE"/>
    <w:rsid w:val="00F41FD3"/>
    <w:rsid w:val="00F43BDE"/>
    <w:rsid w:val="00F47BC0"/>
    <w:rsid w:val="00F701A9"/>
    <w:rsid w:val="00F769F6"/>
    <w:rsid w:val="00F87123"/>
    <w:rsid w:val="00F95D6D"/>
    <w:rsid w:val="00F96DCF"/>
    <w:rsid w:val="00FA6896"/>
    <w:rsid w:val="00FB3C3F"/>
    <w:rsid w:val="00FC5426"/>
    <w:rsid w:val="00FC6834"/>
    <w:rsid w:val="00FD1D11"/>
    <w:rsid w:val="00FE1778"/>
    <w:rsid w:val="00FE3F89"/>
    <w:rsid w:val="00FF1D95"/>
    <w:rsid w:val="00FF3C66"/>
    <w:rsid w:val="0EC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qFormat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8">
    <w:name w:val="Header Char"/>
    <w:basedOn w:val="5"/>
    <w:link w:val="9"/>
    <w:qFormat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4.png"/><Relationship Id="rId5" Type="http://schemas.openxmlformats.org/officeDocument/2006/relationships/hyperlink" Target="http://www.google.gr/url?sa=i%26rct=j%26q=%26source=imgres%26cd=%26cad=rja%26uact=8%26ved=0ahUKEwiAgcG3xbrKAhWBeA4KHfaPDgQQjRwICTAA%26url=http://www.lithuaniatribune.com/25639/the-needless-controversy-of-nobel-peace-prize-201225639/10530873-european-union-logo/%26psig=AFQjCNF4pm7jZYZYKcdTfc7pLc3KrtO3xg%26ust=1453453252043947" TargetMode="External"/><Relationship Id="rId4" Type="http://schemas.openxmlformats.org/officeDocument/2006/relationships/image" Target="cid:image001.jpg@01D86524.792A1A20" TargetMode="External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2F04B-6E47-485A-9CC0-945089674F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252</Words>
  <Characters>1363</Characters>
  <Lines>11</Lines>
  <Paragraphs>3</Paragraphs>
  <TotalTime>3</TotalTime>
  <ScaleCrop>false</ScaleCrop>
  <LinksUpToDate>false</LinksUpToDate>
  <CharactersWithSpaces>1612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2022-07-13T09:07:00Z</dcterms:created>
  <dc:creator>Admin</dc:creator>
  <cp:lastModifiedBy>Admin</cp:lastModifiedBy>
  <cp:lastPrinted>2019-05-28T08:14:00Z</cp:lastPrinted>
  <dcterms:modified xsi:type="dcterms:W3CDTF">2022-07-13T11:04:24Z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5177B66C752644DCBED0119BF383C19D</vt:lpwstr>
  </property>
</Properties>
</file>