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60" w:type="dxa"/>
        <w:tblInd w:w="2977" w:type="dxa"/>
        <w:tblLook w:val="04A0" w:firstRow="1" w:lastRow="0" w:firstColumn="1" w:lastColumn="0" w:noHBand="0" w:noVBand="1"/>
      </w:tblPr>
      <w:tblGrid>
        <w:gridCol w:w="2526"/>
        <w:gridCol w:w="1318"/>
        <w:gridCol w:w="1616"/>
      </w:tblGrid>
      <w:tr w:rsidR="006F140C" w:rsidTr="00CA2700">
        <w:trPr>
          <w:trHeight w:val="2163"/>
        </w:trPr>
        <w:tc>
          <w:tcPr>
            <w:tcW w:w="2526" w:type="dxa"/>
          </w:tcPr>
          <w:p w:rsidR="006F140C" w:rsidRDefault="006F140C"/>
          <w:p w:rsidR="006F140C" w:rsidRDefault="006F140C">
            <w:pPr>
              <w:spacing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457325" cy="112395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:rsidR="006F140C" w:rsidRDefault="006F140C">
            <w:pPr>
              <w:spacing w:line="360" w:lineRule="auto"/>
              <w:rPr>
                <w:rFonts w:ascii="Verdana" w:hAnsi="Verdana" w:cs="Tahoma"/>
                <w:sz w:val="18"/>
                <w:szCs w:val="18"/>
                <w:lang w:val="en-US"/>
              </w:rPr>
            </w:pPr>
          </w:p>
        </w:tc>
        <w:tc>
          <w:tcPr>
            <w:tcW w:w="1616" w:type="dxa"/>
          </w:tcPr>
          <w:p w:rsidR="006F140C" w:rsidRDefault="006F140C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CA2700" w:rsidRPr="00CA2700" w:rsidRDefault="00CA2700" w:rsidP="00CA2700">
      <w:pPr>
        <w:shd w:val="clear" w:color="auto" w:fill="FFFFFF"/>
        <w:rPr>
          <w:rFonts w:ascii="Tahoma" w:hAnsi="Tahoma" w:cs="Tahoma"/>
          <w:color w:val="6D6D6D"/>
          <w:sz w:val="21"/>
          <w:szCs w:val="21"/>
        </w:rPr>
      </w:pPr>
      <w:r w:rsidRPr="00CA2700">
        <w:rPr>
          <w:rFonts w:ascii="Tahoma" w:hAnsi="Tahoma" w:cs="Tahoma"/>
          <w:noProof/>
          <w:color w:val="6D6D6D"/>
          <w:sz w:val="21"/>
          <w:szCs w:val="21"/>
        </w:rPr>
        <w:drawing>
          <wp:inline distT="0" distB="0" distL="0" distR="0" wp14:anchorId="52AF1794" wp14:editId="03FBAB9E">
            <wp:extent cx="4781550" cy="942975"/>
            <wp:effectExtent l="0" t="0" r="0" b="9525"/>
            <wp:docPr id="3" name="Εικόνα 3" descr="Sticker EKT GR 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cker EKT GR High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40C" w:rsidRPr="00053518" w:rsidRDefault="006F140C">
      <w:pPr>
        <w:rPr>
          <w:lang w:val="en-US"/>
        </w:rPr>
      </w:pPr>
    </w:p>
    <w:p w:rsidR="00441A4A" w:rsidRPr="00441A4A" w:rsidRDefault="00441A4A" w:rsidP="00441A4A">
      <w:pPr>
        <w:shd w:val="clear" w:color="auto" w:fill="FCFCFC"/>
        <w:spacing w:line="0" w:lineRule="auto"/>
        <w:jc w:val="center"/>
        <w:textAlignment w:val="baseline"/>
        <w:rPr>
          <w:rFonts w:ascii="inherit" w:hAnsi="inherit" w:cs="Segoe UI"/>
          <w:color w:val="323232"/>
          <w:sz w:val="21"/>
          <w:szCs w:val="21"/>
        </w:rPr>
      </w:pPr>
    </w:p>
    <w:tbl>
      <w:tblPr>
        <w:tblW w:w="8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6078"/>
      </w:tblGrid>
      <w:tr w:rsidR="00DC35C5" w:rsidRPr="00441A4A" w:rsidTr="00DC35C5">
        <w:tc>
          <w:tcPr>
            <w:tcW w:w="222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A4A" w:rsidRPr="00441A4A" w:rsidRDefault="00441A4A" w:rsidP="00441A4A">
            <w:pPr>
              <w:jc w:val="center"/>
              <w:rPr>
                <w:sz w:val="24"/>
                <w:szCs w:val="24"/>
              </w:rPr>
            </w:pPr>
            <w:r w:rsidRPr="00441A4A">
              <w:rPr>
                <w:rFonts w:ascii="Segoe UI" w:hAnsi="Segoe UI" w:cs="Segoe UI"/>
                <w:color w:val="323232"/>
                <w:sz w:val="21"/>
                <w:szCs w:val="21"/>
              </w:rPr>
              <w:t> </w:t>
            </w:r>
            <w:r w:rsidRPr="00441A4A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Τίτλος</w:t>
            </w:r>
          </w:p>
        </w:tc>
        <w:tc>
          <w:tcPr>
            <w:tcW w:w="607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7639" w:rsidRDefault="00441A4A" w:rsidP="00297639">
            <w:pPr>
              <w:jc w:val="center"/>
              <w:rPr>
                <w:rFonts w:ascii="inherit" w:hAnsi="inherit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441A4A">
              <w:rPr>
                <w:rFonts w:ascii="inherit" w:hAnsi="inherit"/>
                <w:i/>
                <w:iCs/>
                <w:sz w:val="24"/>
                <w:szCs w:val="24"/>
                <w:bdr w:val="none" w:sz="0" w:space="0" w:color="auto" w:frame="1"/>
              </w:rPr>
              <w:t xml:space="preserve">''Κέντρο Κοινότητας Δήμου </w:t>
            </w:r>
            <w:r w:rsidR="00297639">
              <w:rPr>
                <w:rFonts w:ascii="inherit" w:hAnsi="inherit"/>
                <w:i/>
                <w:iCs/>
                <w:sz w:val="24"/>
                <w:szCs w:val="24"/>
                <w:bdr w:val="none" w:sz="0" w:space="0" w:color="auto" w:frame="1"/>
              </w:rPr>
              <w:t>Χαλκηδόνος</w:t>
            </w:r>
            <w:r w:rsidRPr="00441A4A">
              <w:rPr>
                <w:rFonts w:ascii="inherit" w:hAnsi="inherit"/>
                <w:i/>
                <w:iCs/>
                <w:sz w:val="24"/>
                <w:szCs w:val="24"/>
                <w:bdr w:val="none" w:sz="0" w:space="0" w:color="auto" w:frame="1"/>
              </w:rPr>
              <w:t xml:space="preserve">'' </w:t>
            </w:r>
          </w:p>
          <w:p w:rsidR="00441A4A" w:rsidRPr="00441A4A" w:rsidRDefault="00297639" w:rsidP="00297639">
            <w:pPr>
              <w:jc w:val="center"/>
              <w:rPr>
                <w:sz w:val="24"/>
                <w:szCs w:val="24"/>
              </w:rPr>
            </w:pPr>
            <w:r>
              <w:rPr>
                <w:rFonts w:ascii="inherit" w:hAnsi="inherit"/>
                <w:i/>
                <w:iCs/>
                <w:sz w:val="24"/>
                <w:szCs w:val="24"/>
                <w:bdr w:val="none" w:sz="0" w:space="0" w:color="auto" w:frame="1"/>
              </w:rPr>
              <w:t>Κωδικός ΟΠΣ 5002846</w:t>
            </w:r>
            <w:r w:rsidR="00441A4A" w:rsidRPr="00441A4A">
              <w:rPr>
                <w:rFonts w:ascii="inherit" w:hAnsi="inherit"/>
                <w:i/>
                <w:iCs/>
                <w:sz w:val="24"/>
                <w:szCs w:val="24"/>
                <w:bdr w:val="none" w:sz="0" w:space="0" w:color="auto" w:frame="1"/>
              </w:rPr>
              <w:t xml:space="preserve"> (Διάρκεια 3 + 3 χρόνια)</w:t>
            </w:r>
          </w:p>
        </w:tc>
      </w:tr>
      <w:tr w:rsidR="00DC35C5" w:rsidRPr="00441A4A" w:rsidTr="00DC35C5">
        <w:tc>
          <w:tcPr>
            <w:tcW w:w="222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A4A" w:rsidRPr="00441A4A" w:rsidRDefault="00441A4A" w:rsidP="00441A4A">
            <w:pPr>
              <w:jc w:val="center"/>
              <w:rPr>
                <w:sz w:val="24"/>
                <w:szCs w:val="24"/>
              </w:rPr>
            </w:pPr>
            <w:r w:rsidRPr="00441A4A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Προϋπολογισμός</w:t>
            </w:r>
          </w:p>
        </w:tc>
        <w:tc>
          <w:tcPr>
            <w:tcW w:w="607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A4A" w:rsidRPr="00441A4A" w:rsidRDefault="005C0688" w:rsidP="0044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432.00,00</w:t>
            </w:r>
            <w:r w:rsidR="00441A4A" w:rsidRPr="00441A4A">
              <w:rPr>
                <w:sz w:val="24"/>
                <w:szCs w:val="24"/>
              </w:rPr>
              <w:t xml:space="preserve"> €</w:t>
            </w:r>
            <w:r w:rsidR="00A027F4">
              <w:rPr>
                <w:sz w:val="24"/>
                <w:szCs w:val="24"/>
              </w:rPr>
              <w:t xml:space="preserve"> (σύνολο Πράξης)</w:t>
            </w:r>
          </w:p>
        </w:tc>
      </w:tr>
      <w:tr w:rsidR="00DC35C5" w:rsidRPr="00441A4A" w:rsidTr="00DC35C5">
        <w:tc>
          <w:tcPr>
            <w:tcW w:w="222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A4A" w:rsidRPr="00441A4A" w:rsidRDefault="00441A4A" w:rsidP="00441A4A">
            <w:pPr>
              <w:jc w:val="center"/>
              <w:rPr>
                <w:sz w:val="24"/>
                <w:szCs w:val="24"/>
              </w:rPr>
            </w:pPr>
            <w:proofErr w:type="spellStart"/>
            <w:r w:rsidRPr="00441A4A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Ημ</w:t>
            </w:r>
            <w:proofErr w:type="spellEnd"/>
            <w:r w:rsidRPr="00441A4A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. ένταξης</w:t>
            </w:r>
          </w:p>
        </w:tc>
        <w:tc>
          <w:tcPr>
            <w:tcW w:w="607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A4A" w:rsidRPr="0026536E" w:rsidRDefault="001D17F1" w:rsidP="0026536E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26536E">
              <w:rPr>
                <w:sz w:val="24"/>
                <w:szCs w:val="24"/>
              </w:rPr>
              <w:t>8</w:t>
            </w:r>
            <w:r w:rsidR="00441A4A" w:rsidRPr="0026536E">
              <w:rPr>
                <w:sz w:val="24"/>
                <w:szCs w:val="24"/>
              </w:rPr>
              <w:t>/11/2016</w:t>
            </w:r>
            <w:r w:rsidR="00A027F4" w:rsidRPr="0026536E">
              <w:rPr>
                <w:sz w:val="24"/>
                <w:szCs w:val="24"/>
              </w:rPr>
              <w:t xml:space="preserve"> </w:t>
            </w:r>
          </w:p>
          <w:p w:rsidR="00A027F4" w:rsidRPr="0026536E" w:rsidRDefault="00A027F4" w:rsidP="006E4C3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26536E">
              <w:rPr>
                <w:sz w:val="24"/>
                <w:szCs w:val="24"/>
              </w:rPr>
              <w:t xml:space="preserve">Ημερομηνία ένταξης ως κύριος </w:t>
            </w:r>
            <w:r w:rsidR="006E4C32">
              <w:rPr>
                <w:sz w:val="24"/>
                <w:szCs w:val="24"/>
              </w:rPr>
              <w:t>δικαιούχος</w:t>
            </w:r>
            <w:r w:rsidRPr="0026536E">
              <w:rPr>
                <w:sz w:val="24"/>
                <w:szCs w:val="24"/>
              </w:rPr>
              <w:t xml:space="preserve"> ο Δήμος Χαλκηδόνος  10/02/2023</w:t>
            </w:r>
          </w:p>
        </w:tc>
      </w:tr>
      <w:tr w:rsidR="00DC35C5" w:rsidRPr="00441A4A" w:rsidTr="00DC35C5">
        <w:tc>
          <w:tcPr>
            <w:tcW w:w="222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A4A" w:rsidRPr="00441A4A" w:rsidRDefault="00441A4A" w:rsidP="00441A4A">
            <w:pPr>
              <w:jc w:val="center"/>
              <w:rPr>
                <w:sz w:val="24"/>
                <w:szCs w:val="24"/>
              </w:rPr>
            </w:pPr>
            <w:proofErr w:type="spellStart"/>
            <w:r w:rsidRPr="00441A4A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Ημ</w:t>
            </w:r>
            <w:proofErr w:type="spellEnd"/>
            <w:r w:rsidRPr="00441A4A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. έναρξης</w:t>
            </w:r>
          </w:p>
        </w:tc>
        <w:tc>
          <w:tcPr>
            <w:tcW w:w="607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A4A" w:rsidRPr="00441A4A" w:rsidRDefault="00441A4A" w:rsidP="00441A4A">
            <w:pPr>
              <w:jc w:val="center"/>
              <w:rPr>
                <w:sz w:val="24"/>
                <w:szCs w:val="24"/>
              </w:rPr>
            </w:pPr>
            <w:r w:rsidRPr="00441A4A">
              <w:rPr>
                <w:sz w:val="24"/>
                <w:szCs w:val="24"/>
              </w:rPr>
              <w:t>2/1/2017</w:t>
            </w:r>
          </w:p>
        </w:tc>
      </w:tr>
      <w:tr w:rsidR="00DC35C5" w:rsidRPr="00441A4A" w:rsidTr="00DC35C5">
        <w:tc>
          <w:tcPr>
            <w:tcW w:w="222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A4A" w:rsidRPr="00441A4A" w:rsidRDefault="00441A4A" w:rsidP="00441A4A">
            <w:pPr>
              <w:jc w:val="center"/>
              <w:rPr>
                <w:sz w:val="24"/>
                <w:szCs w:val="24"/>
              </w:rPr>
            </w:pPr>
            <w:proofErr w:type="spellStart"/>
            <w:r w:rsidRPr="00441A4A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Ημ</w:t>
            </w:r>
            <w:proofErr w:type="spellEnd"/>
            <w:r w:rsidRPr="00441A4A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. λήξης</w:t>
            </w:r>
          </w:p>
        </w:tc>
        <w:tc>
          <w:tcPr>
            <w:tcW w:w="607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A4A" w:rsidRPr="00441A4A" w:rsidRDefault="00441A4A" w:rsidP="00441A4A">
            <w:pPr>
              <w:jc w:val="center"/>
              <w:rPr>
                <w:sz w:val="24"/>
                <w:szCs w:val="24"/>
              </w:rPr>
            </w:pPr>
            <w:r w:rsidRPr="00441A4A">
              <w:rPr>
                <w:sz w:val="24"/>
                <w:szCs w:val="24"/>
              </w:rPr>
              <w:t>31/12/2023</w:t>
            </w:r>
          </w:p>
        </w:tc>
      </w:tr>
      <w:tr w:rsidR="00DC35C5" w:rsidRPr="00441A4A" w:rsidTr="00DC35C5">
        <w:tc>
          <w:tcPr>
            <w:tcW w:w="222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A4A" w:rsidRPr="00441A4A" w:rsidRDefault="00441A4A" w:rsidP="00441A4A">
            <w:pPr>
              <w:jc w:val="center"/>
              <w:rPr>
                <w:sz w:val="24"/>
                <w:szCs w:val="24"/>
              </w:rPr>
            </w:pPr>
            <w:r w:rsidRPr="00441A4A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Πρόγραμμα</w:t>
            </w:r>
          </w:p>
        </w:tc>
        <w:tc>
          <w:tcPr>
            <w:tcW w:w="607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A4A" w:rsidRPr="00441A4A" w:rsidRDefault="00441A4A" w:rsidP="00441A4A">
            <w:pPr>
              <w:jc w:val="center"/>
              <w:rPr>
                <w:sz w:val="24"/>
                <w:szCs w:val="24"/>
              </w:rPr>
            </w:pPr>
            <w:r w:rsidRPr="00441A4A">
              <w:rPr>
                <w:sz w:val="24"/>
                <w:szCs w:val="24"/>
              </w:rPr>
              <w:t>Ε.Π. Κεντρικής Μακεδονίας 2014 – 2020</w:t>
            </w:r>
          </w:p>
        </w:tc>
      </w:tr>
      <w:tr w:rsidR="00DC35C5" w:rsidRPr="00441A4A" w:rsidTr="00DC35C5">
        <w:tc>
          <w:tcPr>
            <w:tcW w:w="222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A4A" w:rsidRPr="00441A4A" w:rsidRDefault="00441A4A" w:rsidP="00441A4A">
            <w:pPr>
              <w:jc w:val="center"/>
              <w:rPr>
                <w:sz w:val="24"/>
                <w:szCs w:val="24"/>
              </w:rPr>
            </w:pPr>
            <w:r w:rsidRPr="00441A4A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Άξονας</w:t>
            </w:r>
          </w:p>
        </w:tc>
        <w:tc>
          <w:tcPr>
            <w:tcW w:w="607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A4A" w:rsidRPr="00441A4A" w:rsidRDefault="00441A4A" w:rsidP="00441A4A">
            <w:pPr>
              <w:jc w:val="center"/>
              <w:rPr>
                <w:sz w:val="24"/>
                <w:szCs w:val="24"/>
              </w:rPr>
            </w:pPr>
            <w:r w:rsidRPr="00441A4A">
              <w:rPr>
                <w:sz w:val="24"/>
                <w:szCs w:val="24"/>
              </w:rPr>
              <w:t>9Β «Προώθηση της κοινωνικής ένταξης και καταπολέμηση της φτώχειας – ΕΚΤ»</w:t>
            </w:r>
          </w:p>
        </w:tc>
      </w:tr>
      <w:tr w:rsidR="00DC35C5" w:rsidRPr="00441A4A" w:rsidTr="00DC35C5">
        <w:tc>
          <w:tcPr>
            <w:tcW w:w="222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A4A" w:rsidRPr="00441A4A" w:rsidRDefault="00441A4A" w:rsidP="00441A4A">
            <w:pPr>
              <w:jc w:val="center"/>
              <w:rPr>
                <w:sz w:val="24"/>
                <w:szCs w:val="24"/>
              </w:rPr>
            </w:pPr>
            <w:r w:rsidRPr="00441A4A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Επενδυτική προτεραιότητα</w:t>
            </w:r>
          </w:p>
        </w:tc>
        <w:tc>
          <w:tcPr>
            <w:tcW w:w="607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A4A" w:rsidRPr="00441A4A" w:rsidRDefault="00441A4A" w:rsidP="00441A4A">
            <w:pPr>
              <w:jc w:val="center"/>
              <w:rPr>
                <w:sz w:val="24"/>
                <w:szCs w:val="24"/>
              </w:rPr>
            </w:pPr>
            <w:r w:rsidRPr="00441A4A">
              <w:rPr>
                <w:sz w:val="24"/>
                <w:szCs w:val="24"/>
              </w:rPr>
              <w:t>9iv. Βελτίωση της πρόσβασης σε οικονομικά προσιτές, βιώσιμες και υψηλής ποιότητας υπηρεσίες, συμπεριλαμβανομένων των υπηρεσιών υγειονομικής περίθαλψης και των κοινωνικών υπηρεσιών κοινής ωφελείας.</w:t>
            </w:r>
          </w:p>
        </w:tc>
      </w:tr>
      <w:tr w:rsidR="00DC35C5" w:rsidRPr="00441A4A" w:rsidTr="00DC35C5">
        <w:tc>
          <w:tcPr>
            <w:tcW w:w="222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A4A" w:rsidRPr="00441A4A" w:rsidRDefault="00441A4A" w:rsidP="00441A4A">
            <w:pPr>
              <w:jc w:val="center"/>
              <w:rPr>
                <w:sz w:val="24"/>
                <w:szCs w:val="24"/>
              </w:rPr>
            </w:pPr>
            <w:r w:rsidRPr="00441A4A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Δράση</w:t>
            </w:r>
          </w:p>
        </w:tc>
        <w:tc>
          <w:tcPr>
            <w:tcW w:w="607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A4A" w:rsidRPr="00441A4A" w:rsidRDefault="00441A4A" w:rsidP="00441A4A">
            <w:pPr>
              <w:jc w:val="center"/>
              <w:rPr>
                <w:sz w:val="24"/>
                <w:szCs w:val="24"/>
              </w:rPr>
            </w:pPr>
            <w:r w:rsidRPr="00441A4A">
              <w:rPr>
                <w:sz w:val="24"/>
                <w:szCs w:val="24"/>
              </w:rPr>
              <w:t>Κέντρα Κοινότητας</w:t>
            </w:r>
          </w:p>
        </w:tc>
      </w:tr>
      <w:tr w:rsidR="00DC35C5" w:rsidRPr="00441A4A" w:rsidTr="00DC35C5">
        <w:tc>
          <w:tcPr>
            <w:tcW w:w="222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A4A" w:rsidRPr="00441A4A" w:rsidRDefault="00441A4A" w:rsidP="00441A4A">
            <w:pPr>
              <w:jc w:val="center"/>
              <w:rPr>
                <w:sz w:val="24"/>
                <w:szCs w:val="24"/>
              </w:rPr>
            </w:pPr>
            <w:r w:rsidRPr="00441A4A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 xml:space="preserve">Ταμείο </w:t>
            </w:r>
            <w:r w:rsidRPr="00441A4A">
              <w:rPr>
                <w:rFonts w:ascii="inherit" w:hAnsi="inherit"/>
                <w:b/>
                <w:bCs/>
                <w:sz w:val="22"/>
                <w:szCs w:val="22"/>
                <w:bdr w:val="none" w:sz="0" w:space="0" w:color="auto" w:frame="1"/>
              </w:rPr>
              <w:t>συγχρηματοδότησης</w:t>
            </w:r>
          </w:p>
        </w:tc>
        <w:tc>
          <w:tcPr>
            <w:tcW w:w="607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A4A" w:rsidRDefault="00441A4A" w:rsidP="00441A4A">
            <w:pPr>
              <w:jc w:val="center"/>
              <w:rPr>
                <w:sz w:val="24"/>
                <w:szCs w:val="24"/>
              </w:rPr>
            </w:pPr>
            <w:r w:rsidRPr="00441A4A">
              <w:rPr>
                <w:sz w:val="24"/>
                <w:szCs w:val="24"/>
              </w:rPr>
              <w:t>Ευρωπαϊκό Κοινωνικό Ταμείο (ΕΚΤ)</w:t>
            </w:r>
          </w:p>
          <w:p w:rsidR="00DC35C5" w:rsidRPr="00441A4A" w:rsidRDefault="00DC35C5" w:rsidP="00441A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35C5" w:rsidRDefault="00DC35C5" w:rsidP="00DC35C5">
      <w:pPr>
        <w:jc w:val="center"/>
      </w:pPr>
      <w:r>
        <w:br w:type="page"/>
      </w:r>
    </w:p>
    <w:tbl>
      <w:tblPr>
        <w:tblW w:w="8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6078"/>
      </w:tblGrid>
      <w:tr w:rsidR="00DC35C5" w:rsidRPr="00441A4A" w:rsidTr="00DC35C5">
        <w:tc>
          <w:tcPr>
            <w:tcW w:w="222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1A4A" w:rsidRPr="00441A4A" w:rsidRDefault="00441A4A" w:rsidP="00441A4A">
            <w:pPr>
              <w:jc w:val="center"/>
              <w:rPr>
                <w:sz w:val="24"/>
                <w:szCs w:val="24"/>
              </w:rPr>
            </w:pPr>
            <w:r w:rsidRPr="00441A4A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Σύντομη περιγραφή</w:t>
            </w:r>
          </w:p>
        </w:tc>
        <w:tc>
          <w:tcPr>
            <w:tcW w:w="607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6A4C" w:rsidRDefault="00BD6A4C" w:rsidP="0070720A">
            <w:pPr>
              <w:jc w:val="center"/>
              <w:rPr>
                <w:sz w:val="24"/>
                <w:szCs w:val="24"/>
              </w:rPr>
            </w:pPr>
          </w:p>
          <w:p w:rsidR="00BD6A4C" w:rsidRDefault="00BD6A4C" w:rsidP="00BD6A4C">
            <w:pPr>
              <w:jc w:val="both"/>
              <w:rPr>
                <w:sz w:val="24"/>
                <w:szCs w:val="24"/>
              </w:rPr>
            </w:pPr>
            <w:r w:rsidRPr="00CA2700">
              <w:rPr>
                <w:rFonts w:ascii="Tahoma" w:hAnsi="Tahoma" w:cs="Tahoma"/>
                <w:noProof/>
                <w:color w:val="6D6D6D"/>
                <w:sz w:val="21"/>
                <w:szCs w:val="21"/>
              </w:rPr>
              <w:drawing>
                <wp:inline distT="0" distB="0" distL="0" distR="0" wp14:anchorId="29A87857" wp14:editId="3F1D5C0D">
                  <wp:extent cx="3571875" cy="933450"/>
                  <wp:effectExtent l="0" t="0" r="9525" b="0"/>
                  <wp:docPr id="23" name="Εικόνα 23" descr="Sticker EKT GR High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icker EKT GR High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5C5" w:rsidRDefault="00DC35C5" w:rsidP="00DC35C5">
            <w:pPr>
              <w:jc w:val="center"/>
              <w:rPr>
                <w:sz w:val="24"/>
                <w:szCs w:val="24"/>
              </w:rPr>
            </w:pPr>
          </w:p>
          <w:p w:rsidR="00DC35C5" w:rsidRDefault="00DC35C5" w:rsidP="00DC35C5">
            <w:pPr>
              <w:jc w:val="center"/>
              <w:rPr>
                <w:sz w:val="24"/>
                <w:szCs w:val="24"/>
              </w:rPr>
            </w:pPr>
          </w:p>
          <w:p w:rsidR="00DC35C5" w:rsidRDefault="00DC35C5" w:rsidP="0070720A">
            <w:pPr>
              <w:jc w:val="center"/>
              <w:rPr>
                <w:sz w:val="24"/>
                <w:szCs w:val="24"/>
              </w:rPr>
            </w:pPr>
            <w:r w:rsidRPr="00441A4A">
              <w:rPr>
                <w:sz w:val="24"/>
                <w:szCs w:val="24"/>
              </w:rPr>
              <w:t xml:space="preserve">Η πράξη αφορά τη λειτουργία του “Κέντρου Κοινότητας Δήμου </w:t>
            </w:r>
            <w:r>
              <w:rPr>
                <w:sz w:val="24"/>
                <w:szCs w:val="24"/>
              </w:rPr>
              <w:t>Χαλκηδόνος</w:t>
            </w:r>
            <w:r w:rsidRPr="00441A4A">
              <w:rPr>
                <w:sz w:val="24"/>
                <w:szCs w:val="24"/>
              </w:rPr>
              <w:t>” δηλαδή μία</w:t>
            </w:r>
            <w:r>
              <w:rPr>
                <w:sz w:val="24"/>
                <w:szCs w:val="24"/>
              </w:rPr>
              <w:t xml:space="preserve"> δομή</w:t>
            </w:r>
            <w:r w:rsidRPr="00441A4A">
              <w:rPr>
                <w:sz w:val="24"/>
                <w:szCs w:val="24"/>
              </w:rPr>
              <w:t xml:space="preserve"> για την υποδοχή, εξυπηρέτηση και διασύνδεση των πολιτών με όλα τα κοινωνικά </w:t>
            </w:r>
            <w:r w:rsidR="00441A4A" w:rsidRPr="00441A4A">
              <w:rPr>
                <w:sz w:val="24"/>
                <w:szCs w:val="24"/>
              </w:rPr>
              <w:t xml:space="preserve">προγράμματα και τις υπηρεσίες που υλοποιούνται στην περιοχή του Δήμου </w:t>
            </w:r>
            <w:r w:rsidR="00B56979">
              <w:rPr>
                <w:sz w:val="24"/>
                <w:szCs w:val="24"/>
              </w:rPr>
              <w:t>Χαλκηδόνος</w:t>
            </w:r>
            <w:r>
              <w:rPr>
                <w:sz w:val="24"/>
                <w:szCs w:val="24"/>
              </w:rPr>
              <w:t xml:space="preserve">. </w:t>
            </w:r>
          </w:p>
          <w:p w:rsidR="00DC35C5" w:rsidRDefault="00DC35C5" w:rsidP="0070720A">
            <w:pPr>
              <w:jc w:val="center"/>
              <w:rPr>
                <w:sz w:val="24"/>
                <w:szCs w:val="24"/>
              </w:rPr>
            </w:pPr>
          </w:p>
          <w:p w:rsidR="0070720A" w:rsidRPr="00CA2700" w:rsidRDefault="0070720A" w:rsidP="00707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συμβουλευτική υποστήριξη</w:t>
            </w:r>
            <w:r w:rsidRPr="00CA2700">
              <w:rPr>
                <w:sz w:val="24"/>
                <w:szCs w:val="24"/>
              </w:rPr>
              <w:t xml:space="preserve"> σε ευάλωτες ομάδες για την κοινωνική ένταξη κα</w:t>
            </w:r>
            <w:r>
              <w:rPr>
                <w:sz w:val="24"/>
                <w:szCs w:val="24"/>
              </w:rPr>
              <w:t>ι ανεύρεση εργασίας, ψυχολογική υποστήριξη</w:t>
            </w:r>
            <w:r w:rsidRPr="00CA2700">
              <w:rPr>
                <w:sz w:val="24"/>
                <w:szCs w:val="24"/>
              </w:rPr>
              <w:t xml:space="preserve"> σε πολίτες που ζουν σε συνθήκες φτώχιας και κο</w:t>
            </w:r>
            <w:r>
              <w:rPr>
                <w:sz w:val="24"/>
                <w:szCs w:val="24"/>
              </w:rPr>
              <w:t>ινωνικού αποκλεισμού, ενημέρωση και πληροφόρηση</w:t>
            </w:r>
            <w:r w:rsidRPr="00CA2700">
              <w:rPr>
                <w:sz w:val="24"/>
                <w:szCs w:val="24"/>
              </w:rPr>
              <w:t xml:space="preserve"> για θέματα υγείας, ανάπτυξη δράσεων για τα παιδιά, την ενεργοποίηση του εθελοντισμού για ανάληψη πρωτοβουλιών για θέματα κοινωνικά και περιβαλλοντικά, κ.α.</w:t>
            </w:r>
          </w:p>
          <w:p w:rsidR="00441A4A" w:rsidRDefault="00441A4A" w:rsidP="00441A4A">
            <w:pPr>
              <w:jc w:val="center"/>
              <w:rPr>
                <w:sz w:val="24"/>
                <w:szCs w:val="24"/>
              </w:rPr>
            </w:pPr>
            <w:r w:rsidRPr="00441A4A">
              <w:rPr>
                <w:sz w:val="24"/>
                <w:szCs w:val="24"/>
              </w:rPr>
              <w:br/>
              <w:t xml:space="preserve">Το Κέντρο Κοινότητας του Δήμου </w:t>
            </w:r>
            <w:r w:rsidR="00B56979">
              <w:rPr>
                <w:sz w:val="24"/>
                <w:szCs w:val="24"/>
              </w:rPr>
              <w:t>Χαλκηδόνος</w:t>
            </w:r>
            <w:r w:rsidRPr="00441A4A">
              <w:rPr>
                <w:sz w:val="24"/>
                <w:szCs w:val="24"/>
              </w:rPr>
              <w:t xml:space="preserve"> θα παρέχει τις ακόλουθες υπηρεσίες:</w:t>
            </w:r>
          </w:p>
          <w:p w:rsidR="00B56979" w:rsidRPr="00441A4A" w:rsidRDefault="00B56979" w:rsidP="00441A4A">
            <w:pPr>
              <w:jc w:val="center"/>
              <w:rPr>
                <w:sz w:val="24"/>
                <w:szCs w:val="24"/>
              </w:rPr>
            </w:pPr>
          </w:p>
          <w:p w:rsidR="00441A4A" w:rsidRPr="00441A4A" w:rsidRDefault="00441A4A" w:rsidP="00441A4A">
            <w:pPr>
              <w:spacing w:after="225"/>
              <w:jc w:val="center"/>
              <w:textAlignment w:val="baseline"/>
              <w:rPr>
                <w:sz w:val="24"/>
                <w:szCs w:val="24"/>
              </w:rPr>
            </w:pPr>
            <w:r w:rsidRPr="00441A4A">
              <w:rPr>
                <w:sz w:val="24"/>
                <w:szCs w:val="24"/>
              </w:rPr>
              <w:t>Α)Υποδοχή- Ενημέρωση - Υποστήριξη των πολιτών</w:t>
            </w:r>
          </w:p>
          <w:p w:rsidR="00441A4A" w:rsidRPr="00441A4A" w:rsidRDefault="00441A4A" w:rsidP="00441A4A">
            <w:pPr>
              <w:spacing w:after="225"/>
              <w:jc w:val="center"/>
              <w:textAlignment w:val="baseline"/>
              <w:rPr>
                <w:sz w:val="24"/>
                <w:szCs w:val="24"/>
              </w:rPr>
            </w:pPr>
            <w:r w:rsidRPr="00441A4A">
              <w:rPr>
                <w:sz w:val="24"/>
                <w:szCs w:val="24"/>
              </w:rPr>
              <w:t>Β)Συνεργασία με Υπηρεσίες και Δομές</w:t>
            </w:r>
          </w:p>
          <w:p w:rsidR="00441A4A" w:rsidRPr="00441A4A" w:rsidRDefault="00441A4A" w:rsidP="00441A4A">
            <w:pPr>
              <w:spacing w:after="225"/>
              <w:jc w:val="center"/>
              <w:textAlignment w:val="baseline"/>
              <w:rPr>
                <w:sz w:val="24"/>
                <w:szCs w:val="24"/>
              </w:rPr>
            </w:pPr>
            <w:r w:rsidRPr="00441A4A">
              <w:rPr>
                <w:sz w:val="24"/>
                <w:szCs w:val="24"/>
              </w:rPr>
              <w:t xml:space="preserve">Γ) Παροχή Υπηρεσιών που θα αποσκοπούν στη βελτίωση του βιοτικού επιπέδου και θα διασφαλίζουν την κοινωνική ένταξη των </w:t>
            </w:r>
            <w:proofErr w:type="spellStart"/>
            <w:r w:rsidRPr="00441A4A">
              <w:rPr>
                <w:sz w:val="24"/>
                <w:szCs w:val="24"/>
              </w:rPr>
              <w:t>ωφελουμένων</w:t>
            </w:r>
            <w:proofErr w:type="spellEnd"/>
            <w:r w:rsidRPr="00441A4A">
              <w:rPr>
                <w:sz w:val="24"/>
                <w:szCs w:val="24"/>
              </w:rPr>
              <w:t>.</w:t>
            </w:r>
          </w:p>
          <w:p w:rsidR="00441A4A" w:rsidRPr="00441A4A" w:rsidRDefault="00441A4A" w:rsidP="00B56979">
            <w:pPr>
              <w:spacing w:after="225"/>
              <w:jc w:val="center"/>
              <w:textAlignment w:val="baseline"/>
              <w:rPr>
                <w:sz w:val="24"/>
                <w:szCs w:val="24"/>
              </w:rPr>
            </w:pPr>
            <w:r w:rsidRPr="00441A4A">
              <w:rPr>
                <w:sz w:val="24"/>
                <w:szCs w:val="24"/>
              </w:rPr>
              <w:t xml:space="preserve">Το Κέντρο μέσω παραπομπών θα διασυνδέει τα ωφελούμενα άτομα- πολίτες του Δήμου </w:t>
            </w:r>
            <w:r w:rsidR="00B56979">
              <w:rPr>
                <w:sz w:val="24"/>
                <w:szCs w:val="24"/>
              </w:rPr>
              <w:t>Χαλκηδόνος</w:t>
            </w:r>
            <w:r w:rsidRPr="00441A4A">
              <w:rPr>
                <w:sz w:val="24"/>
                <w:szCs w:val="24"/>
              </w:rPr>
              <w:t xml:space="preserve"> με επιμέρους φορείς και υπηρεσίες (υπηρεσίες ΟΤΑ, δημόσιες υπηρεσίες, εθελοντικές οργανώσεις, οργανισμούς κοινωνικού χαρακτήρα </w:t>
            </w:r>
            <w:proofErr w:type="spellStart"/>
            <w:r w:rsidRPr="00441A4A">
              <w:rPr>
                <w:sz w:val="24"/>
                <w:szCs w:val="24"/>
              </w:rPr>
              <w:t>κλπ</w:t>
            </w:r>
            <w:proofErr w:type="spellEnd"/>
            <w:r w:rsidRPr="00441A4A">
              <w:rPr>
                <w:sz w:val="24"/>
                <w:szCs w:val="24"/>
              </w:rPr>
              <w:t>) για την εξυπηρέτηση των αναγκών τους</w:t>
            </w:r>
          </w:p>
        </w:tc>
      </w:tr>
    </w:tbl>
    <w:p w:rsidR="006F140C" w:rsidRPr="00441A4A" w:rsidRDefault="006F140C"/>
    <w:p w:rsidR="0026536E" w:rsidRDefault="0026536E" w:rsidP="0026536E">
      <w:pPr>
        <w:spacing w:after="160" w:line="259" w:lineRule="auto"/>
        <w:jc w:val="center"/>
      </w:pPr>
      <w:r>
        <w:br w:type="page"/>
      </w:r>
    </w:p>
    <w:p w:rsidR="003C3F55" w:rsidRPr="003C3F55" w:rsidRDefault="003C3F55" w:rsidP="003C3F55">
      <w:pPr>
        <w:rPr>
          <w:sz w:val="24"/>
          <w:szCs w:val="24"/>
        </w:rPr>
      </w:pPr>
      <w:r w:rsidRPr="003C3F55">
        <w:rPr>
          <w:sz w:val="24"/>
          <w:szCs w:val="24"/>
        </w:rPr>
        <w:lastRenderedPageBreak/>
        <w:br/>
      </w:r>
      <w:r w:rsidRPr="003C3F55">
        <w:rPr>
          <w:noProof/>
          <w:sz w:val="24"/>
          <w:szCs w:val="24"/>
        </w:rPr>
        <w:drawing>
          <wp:inline distT="0" distB="0" distL="0" distR="0" wp14:anchorId="2B468CA5" wp14:editId="03BB08CD">
            <wp:extent cx="4781550" cy="942975"/>
            <wp:effectExtent l="0" t="0" r="0" b="9525"/>
            <wp:docPr id="9" name="Εικόνα 1" descr="Sticker EKT GR 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 EKT GR High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F55" w:rsidRDefault="003C3F55" w:rsidP="003C3F55">
      <w:pPr>
        <w:spacing w:after="150"/>
        <w:outlineLvl w:val="1"/>
        <w:rPr>
          <w:rFonts w:ascii="Arial" w:hAnsi="Arial" w:cs="Arial"/>
          <w:b/>
          <w:bCs/>
          <w:color w:val="444444"/>
          <w:sz w:val="27"/>
          <w:szCs w:val="27"/>
        </w:rPr>
      </w:pPr>
    </w:p>
    <w:p w:rsidR="003C3F55" w:rsidRPr="003C3F55" w:rsidRDefault="003C3F55" w:rsidP="003C3F55">
      <w:pPr>
        <w:spacing w:after="150"/>
        <w:outlineLvl w:val="1"/>
        <w:rPr>
          <w:rFonts w:ascii="Arial" w:hAnsi="Arial" w:cs="Arial"/>
          <w:b/>
          <w:bCs/>
          <w:color w:val="444444"/>
          <w:sz w:val="27"/>
          <w:szCs w:val="27"/>
        </w:rPr>
      </w:pPr>
      <w:r w:rsidRPr="003C3F55">
        <w:rPr>
          <w:rFonts w:ascii="Arial" w:hAnsi="Arial" w:cs="Arial"/>
          <w:b/>
          <w:bCs/>
          <w:color w:val="444444"/>
          <w:sz w:val="27"/>
          <w:szCs w:val="27"/>
        </w:rPr>
        <w:t>Επικοινωνία Δήμου Χαλκηδόνος</w:t>
      </w:r>
    </w:p>
    <w:p w:rsidR="003C3F55" w:rsidRPr="003C3F55" w:rsidRDefault="003C3F55" w:rsidP="003C3F55">
      <w:pPr>
        <w:rPr>
          <w:sz w:val="24"/>
          <w:szCs w:val="24"/>
        </w:rPr>
      </w:pPr>
      <w:r w:rsidRPr="003C3F55">
        <w:rPr>
          <w:sz w:val="24"/>
          <w:szCs w:val="24"/>
        </w:rPr>
        <w:t>Κέντρο Κοινότητας Δήμου Χαλκηδόνος</w:t>
      </w:r>
    </w:p>
    <w:p w:rsidR="006C0598" w:rsidRDefault="003C3F55" w:rsidP="003C3F55">
      <w:pPr>
        <w:spacing w:before="480" w:after="480"/>
        <w:rPr>
          <w:sz w:val="24"/>
          <w:szCs w:val="24"/>
        </w:rPr>
      </w:pPr>
      <w:r w:rsidRPr="003C3F55">
        <w:rPr>
          <w:sz w:val="24"/>
          <w:szCs w:val="24"/>
        </w:rPr>
        <w:t> Φιλίππου 35</w:t>
      </w:r>
      <w:r w:rsidR="00E20858" w:rsidRPr="00E20858">
        <w:rPr>
          <w:sz w:val="24"/>
          <w:szCs w:val="24"/>
        </w:rPr>
        <w:t xml:space="preserve"> </w:t>
      </w:r>
      <w:proofErr w:type="spellStart"/>
      <w:r w:rsidR="00E20858" w:rsidRPr="003C3F55">
        <w:rPr>
          <w:sz w:val="24"/>
          <w:szCs w:val="24"/>
        </w:rPr>
        <w:t>Κουφάλια</w:t>
      </w:r>
      <w:proofErr w:type="spellEnd"/>
      <w:r w:rsidR="00E20858">
        <w:rPr>
          <w:sz w:val="24"/>
          <w:szCs w:val="24"/>
        </w:rPr>
        <w:t xml:space="preserve"> </w:t>
      </w:r>
      <w:r w:rsidRPr="003C3F55">
        <w:rPr>
          <w:sz w:val="24"/>
          <w:szCs w:val="24"/>
        </w:rPr>
        <w:t xml:space="preserve"> (στον πεζόδρομο,</w:t>
      </w:r>
      <w:r w:rsidR="00E20858" w:rsidRPr="00E20858">
        <w:rPr>
          <w:sz w:val="24"/>
          <w:szCs w:val="24"/>
        </w:rPr>
        <w:t xml:space="preserve"> συστεγάζεται μαζί με </w:t>
      </w:r>
      <w:r w:rsidR="00E20858">
        <w:rPr>
          <w:sz w:val="24"/>
          <w:szCs w:val="24"/>
        </w:rPr>
        <w:t xml:space="preserve">το </w:t>
      </w:r>
      <w:r w:rsidR="00E20858" w:rsidRPr="00E20858">
        <w:rPr>
          <w:sz w:val="24"/>
          <w:szCs w:val="24"/>
        </w:rPr>
        <w:t>ΚΑΠΗ</w:t>
      </w:r>
      <w:r w:rsidR="00E20858" w:rsidRPr="003C3F55">
        <w:rPr>
          <w:sz w:val="24"/>
          <w:szCs w:val="24"/>
        </w:rPr>
        <w:t>) </w:t>
      </w:r>
      <w:r w:rsidRPr="003C3F55">
        <w:rPr>
          <w:sz w:val="24"/>
          <w:szCs w:val="24"/>
        </w:rPr>
        <w:t xml:space="preserve"> έναντι Δημαρχείου </w:t>
      </w:r>
      <w:r w:rsidR="006C0598">
        <w:rPr>
          <w:sz w:val="24"/>
          <w:szCs w:val="24"/>
        </w:rPr>
        <w:t>–</w:t>
      </w:r>
    </w:p>
    <w:p w:rsidR="003C3F55" w:rsidRDefault="00E20858" w:rsidP="003C3F55">
      <w:pPr>
        <w:spacing w:before="480" w:after="4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 w:rsidR="003C3F55">
        <w:rPr>
          <w:sz w:val="24"/>
          <w:szCs w:val="24"/>
        </w:rPr>
        <w:t>Τηλ</w:t>
      </w:r>
      <w:proofErr w:type="spellEnd"/>
      <w:r w:rsidR="003C3F55">
        <w:rPr>
          <w:sz w:val="24"/>
          <w:szCs w:val="24"/>
        </w:rPr>
        <w:t xml:space="preserve">: </w:t>
      </w:r>
      <w:r w:rsidR="003C3F55" w:rsidRPr="003C3F55">
        <w:rPr>
          <w:sz w:val="24"/>
          <w:szCs w:val="24"/>
        </w:rPr>
        <w:t>2391054800</w:t>
      </w:r>
    </w:p>
    <w:p w:rsidR="0033373C" w:rsidRPr="0033373C" w:rsidRDefault="0033373C" w:rsidP="003C3F55">
      <w:pPr>
        <w:spacing w:before="480" w:after="480"/>
        <w:rPr>
          <w:sz w:val="24"/>
          <w:szCs w:val="24"/>
          <w:lang w:val="en-US"/>
        </w:rPr>
      </w:pPr>
      <w:r w:rsidRPr="0033373C">
        <w:rPr>
          <w:sz w:val="24"/>
          <w:szCs w:val="24"/>
          <w:lang w:val="en-US"/>
        </w:rPr>
        <w:t>Facebook https://www.facebook.com/kkxalk</w:t>
      </w:r>
    </w:p>
    <w:p w:rsidR="003C3F55" w:rsidRPr="00E20858" w:rsidRDefault="003C3F55" w:rsidP="00BD6A4C">
      <w:pPr>
        <w:spacing w:before="480" w:after="480"/>
        <w:rPr>
          <w:b/>
          <w:sz w:val="24"/>
          <w:szCs w:val="24"/>
        </w:rPr>
      </w:pPr>
      <w:r w:rsidRPr="00E20858">
        <w:rPr>
          <w:b/>
          <w:sz w:val="24"/>
          <w:szCs w:val="24"/>
          <w:lang w:val="en-US"/>
        </w:rPr>
        <w:t> </w:t>
      </w:r>
      <w:r w:rsidRPr="00E20858">
        <w:rPr>
          <w:b/>
          <w:sz w:val="24"/>
          <w:szCs w:val="24"/>
        </w:rPr>
        <w:t xml:space="preserve">Λειτουργία Κέντρου Κοινότητος: </w:t>
      </w:r>
    </w:p>
    <w:p w:rsidR="00E20858" w:rsidRPr="00E20858" w:rsidRDefault="00E20858" w:rsidP="00BD6A4C">
      <w:pPr>
        <w:spacing w:before="480" w:after="480"/>
        <w:rPr>
          <w:sz w:val="24"/>
          <w:szCs w:val="24"/>
        </w:rPr>
      </w:pPr>
      <w:r>
        <w:rPr>
          <w:sz w:val="24"/>
          <w:szCs w:val="24"/>
        </w:rPr>
        <w:t>Δευτέρα έως Παρασκευή 08</w:t>
      </w:r>
      <w:r w:rsidRPr="00E20858">
        <w:rPr>
          <w:sz w:val="24"/>
          <w:szCs w:val="24"/>
        </w:rPr>
        <w:t xml:space="preserve">:00 π.μ. με 16:00 μ.μ. </w:t>
      </w:r>
    </w:p>
    <w:p w:rsidR="00E20858" w:rsidRPr="00E20858" w:rsidRDefault="00E20858" w:rsidP="00E20858">
      <w:pPr>
        <w:spacing w:before="480" w:after="480"/>
        <w:rPr>
          <w:b/>
          <w:sz w:val="24"/>
          <w:szCs w:val="24"/>
        </w:rPr>
      </w:pPr>
      <w:r w:rsidRPr="00E20858">
        <w:rPr>
          <w:b/>
          <w:sz w:val="24"/>
          <w:szCs w:val="24"/>
        </w:rPr>
        <w:t>Λειτουργία Κέντρου Κοινότητος Εξυπηρέτησης Πολιτών:</w:t>
      </w:r>
    </w:p>
    <w:p w:rsidR="00E20858" w:rsidRDefault="00E20858" w:rsidP="00E20858">
      <w:pPr>
        <w:spacing w:before="480" w:after="480"/>
        <w:rPr>
          <w:sz w:val="24"/>
          <w:szCs w:val="24"/>
        </w:rPr>
      </w:pPr>
      <w:r w:rsidRPr="00E20858">
        <w:rPr>
          <w:sz w:val="24"/>
          <w:szCs w:val="24"/>
        </w:rPr>
        <w:t>Δευτέρα έως Παρασκευή</w:t>
      </w:r>
      <w:r>
        <w:rPr>
          <w:sz w:val="24"/>
          <w:szCs w:val="24"/>
        </w:rPr>
        <w:t xml:space="preserve"> </w:t>
      </w:r>
      <w:r w:rsidRPr="00E20858">
        <w:rPr>
          <w:sz w:val="24"/>
          <w:szCs w:val="24"/>
        </w:rPr>
        <w:t>09:00 π.μ. με 14:00 μ.μ.</w:t>
      </w:r>
    </w:p>
    <w:p w:rsidR="00E20858" w:rsidRPr="00E20858" w:rsidRDefault="00E20858" w:rsidP="00E20858">
      <w:pPr>
        <w:spacing w:before="480" w:after="480"/>
        <w:rPr>
          <w:sz w:val="24"/>
          <w:szCs w:val="24"/>
        </w:rPr>
      </w:pPr>
    </w:p>
    <w:p w:rsidR="003C3F55" w:rsidRPr="003C3F55" w:rsidRDefault="003C3F55" w:rsidP="003C3F55">
      <w:pPr>
        <w:rPr>
          <w:sz w:val="24"/>
          <w:szCs w:val="24"/>
        </w:rPr>
      </w:pPr>
      <w:r w:rsidRPr="003C3F55">
        <w:rPr>
          <w:noProof/>
          <w:sz w:val="24"/>
          <w:szCs w:val="24"/>
        </w:rPr>
        <w:drawing>
          <wp:inline distT="0" distB="0" distL="0" distR="0" wp14:anchorId="2FD54C0C" wp14:editId="33E7C499">
            <wp:extent cx="4781550" cy="942975"/>
            <wp:effectExtent l="0" t="0" r="0" b="9525"/>
            <wp:docPr id="21" name="Εικόνα 21" descr="Sticker EKT GR 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icker EKT GR High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40C" w:rsidRPr="00441A4A" w:rsidRDefault="006F140C"/>
    <w:p w:rsidR="006F140C" w:rsidRPr="00441A4A" w:rsidRDefault="006F140C"/>
    <w:sectPr w:rsidR="006F140C" w:rsidRPr="00441A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0BC"/>
    <w:multiLevelType w:val="multilevel"/>
    <w:tmpl w:val="BEBC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C7DD8"/>
    <w:multiLevelType w:val="hybridMultilevel"/>
    <w:tmpl w:val="4154C8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0C"/>
    <w:rsid w:val="00053518"/>
    <w:rsid w:val="0005671F"/>
    <w:rsid w:val="00187751"/>
    <w:rsid w:val="001D17F1"/>
    <w:rsid w:val="0026536E"/>
    <w:rsid w:val="00297639"/>
    <w:rsid w:val="002D2A65"/>
    <w:rsid w:val="003048E5"/>
    <w:rsid w:val="0033373C"/>
    <w:rsid w:val="00383767"/>
    <w:rsid w:val="003C3F55"/>
    <w:rsid w:val="00441A4A"/>
    <w:rsid w:val="005C0688"/>
    <w:rsid w:val="006C0598"/>
    <w:rsid w:val="006E4C32"/>
    <w:rsid w:val="006F140C"/>
    <w:rsid w:val="0070720A"/>
    <w:rsid w:val="00717BFA"/>
    <w:rsid w:val="0088240A"/>
    <w:rsid w:val="00950E1D"/>
    <w:rsid w:val="00955CC1"/>
    <w:rsid w:val="00A027F4"/>
    <w:rsid w:val="00B526C4"/>
    <w:rsid w:val="00B56979"/>
    <w:rsid w:val="00BD6A4C"/>
    <w:rsid w:val="00CA2700"/>
    <w:rsid w:val="00DC35C5"/>
    <w:rsid w:val="00E20858"/>
    <w:rsid w:val="00F2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85A5"/>
  <w15:chartTrackingRefBased/>
  <w15:docId w15:val="{8F2DDB3C-6774-4194-A191-4E2300F0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1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7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66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04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9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8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4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75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1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3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41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97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25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19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00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73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98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71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14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76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95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52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26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10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5571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47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2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070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98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39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93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3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39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30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6237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65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08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90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7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52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499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84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53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40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15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16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2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30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0842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8F8F8"/>
                            <w:left w:val="single" w:sz="2" w:space="0" w:color="F8F8F8"/>
                            <w:bottom w:val="single" w:sz="2" w:space="0" w:color="F8F8F8"/>
                            <w:right w:val="single" w:sz="2" w:space="0" w:color="F8F8F8"/>
                          </w:divBdr>
                          <w:divsChild>
                            <w:div w:id="88174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0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5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</dc:creator>
  <cp:keywords/>
  <dc:description/>
  <cp:lastModifiedBy>GRAMMATEIA</cp:lastModifiedBy>
  <cp:revision>23</cp:revision>
  <cp:lastPrinted>2023-04-05T08:29:00Z</cp:lastPrinted>
  <dcterms:created xsi:type="dcterms:W3CDTF">2023-04-05T07:05:00Z</dcterms:created>
  <dcterms:modified xsi:type="dcterms:W3CDTF">2023-04-05T08:48:00Z</dcterms:modified>
</cp:coreProperties>
</file>